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72" w:rsidRDefault="0040359D">
      <w:pPr>
        <w:spacing w:after="0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747072" w:rsidRDefault="0040359D">
      <w:pPr>
        <w:spacing w:after="0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Проректор по цифровой трансформации</w:t>
      </w:r>
    </w:p>
    <w:p w:rsidR="00747072" w:rsidRDefault="0040359D">
      <w:pPr>
        <w:spacing w:after="0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О.М. Шахов</w:t>
      </w:r>
    </w:p>
    <w:p w:rsidR="00747072" w:rsidRDefault="00747072">
      <w:pPr>
        <w:spacing w:after="0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747072" w:rsidRDefault="0040359D">
      <w:pPr>
        <w:spacing w:after="0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747072" w:rsidRDefault="0040359D">
      <w:pPr>
        <w:spacing w:after="0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 202__</w:t>
      </w:r>
    </w:p>
    <w:p w:rsidR="00747072" w:rsidRDefault="00403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</w:t>
      </w:r>
    </w:p>
    <w:p w:rsidR="00747072" w:rsidRDefault="00403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создание учётной записи сотрудника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СевГУ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47072" w:rsidRDefault="0040359D">
      <w:pPr>
        <w:spacing w:after="1" w:line="309" w:lineRule="auto"/>
        <w:ind w:left="-5" w:hanging="10"/>
        <w:jc w:val="both"/>
      </w:pPr>
      <w:r>
        <w:rPr>
          <w:rFonts w:ascii="Times New Roman" w:hAnsi="Times New Roman" w:cs="Times New Roman"/>
          <w:sz w:val="24"/>
          <w:szCs w:val="24"/>
        </w:rPr>
        <w:t>Прошу создать (отметить нужное – один пункт или оба, если необходимо):</w:t>
      </w:r>
    </w:p>
    <w:p w:rsidR="00747072" w:rsidRDefault="0040359D">
      <w:pPr>
        <w:spacing w:after="1" w:line="309" w:lineRule="auto"/>
        <w:ind w:left="-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 Учётную запись для доступа к официальной (корпоративной) электронной почте,</w:t>
      </w:r>
    </w:p>
    <w:p w:rsidR="00747072" w:rsidRDefault="0040359D">
      <w:pPr>
        <w:spacing w:after="1" w:line="309" w:lineRule="auto"/>
        <w:ind w:left="-5" w:firstLine="713"/>
        <w:jc w:val="both"/>
      </w:pPr>
      <w:r>
        <w:rPr>
          <w:rFonts w:ascii="Times New Roman" w:hAnsi="Times New Roman" w:cs="Times New Roman"/>
          <w:sz w:val="24"/>
          <w:szCs w:val="24"/>
        </w:rPr>
        <w:t>СДО (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747072" w:rsidRDefault="0040359D">
      <w:pPr>
        <w:spacing w:after="1" w:line="309" w:lineRule="auto"/>
        <w:ind w:left="-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 Доменную учётную запись для работы с информационными системами</w:t>
      </w:r>
    </w:p>
    <w:p w:rsidR="00747072" w:rsidRDefault="0040359D">
      <w:pPr>
        <w:spacing w:after="1" w:line="309" w:lineRule="auto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sz w:val="24"/>
          <w:szCs w:val="24"/>
        </w:rPr>
        <w:t>) ВУЗа на базе платформы 1</w:t>
      </w:r>
      <w:proofErr w:type="gramStart"/>
      <w:r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47072" w:rsidRDefault="00747072">
      <w:pPr>
        <w:spacing w:after="1" w:line="309" w:lineRule="auto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9571" w:type="dxa"/>
        <w:tblInd w:w="-108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4836"/>
        <w:gridCol w:w="4735"/>
      </w:tblGrid>
      <w:tr w:rsidR="00747072">
        <w:trPr>
          <w:trHeight w:val="33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Фамилия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7072">
        <w:trPr>
          <w:trHeight w:val="334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Имя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7072">
        <w:trPr>
          <w:trHeight w:val="33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Отчество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7072">
        <w:trPr>
          <w:trHeight w:val="33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адрес, номер помещения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7072">
        <w:trPr>
          <w:trHeight w:val="33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7072">
        <w:trPr>
          <w:trHeight w:val="33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7072">
        <w:trPr>
          <w:trHeight w:val="334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Подразделение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7072">
        <w:trPr>
          <w:trHeight w:val="334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Включить в группу рассылки </w:t>
            </w:r>
          </w:p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(заполняется для почтового ящика)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747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072">
        <w:trPr>
          <w:trHeight w:val="33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Инвентарный номер ПК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072">
        <w:trPr>
          <w:trHeight w:val="415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папкам файлового сервера (если необходимо)</w:t>
            </w:r>
          </w:p>
        </w:tc>
      </w:tr>
      <w:tr w:rsidR="00747072">
        <w:trPr>
          <w:trHeight w:val="548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папки: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(чтение/запись или только чтение)</w:t>
            </w:r>
          </w:p>
        </w:tc>
      </w:tr>
      <w:tr w:rsidR="00747072">
        <w:trPr>
          <w:trHeight w:val="655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Укажите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который можно выслать имя пользователя и пароль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47072" w:rsidRDefault="00747072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47072" w:rsidRDefault="0040359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После получения пароля по электронной почте, сразу после первого входа пароль </w:t>
      </w:r>
      <w:r>
        <w:rPr>
          <w:rFonts w:ascii="Times New Roman" w:hAnsi="Times New Roman" w:cs="Times New Roman"/>
          <w:b/>
          <w:bCs/>
          <w:color w:val="000000" w:themeColor="text1"/>
        </w:rPr>
        <w:t>необходимо изменить, чтобы он был известен только Вам. Новый пароль должен быть не менее 12 символов, содержать хотя бы одну заглавную букву, одну строчную букву, одну цифру и спецсимвол.</w:t>
      </w:r>
    </w:p>
    <w:p w:rsidR="00747072" w:rsidRDefault="0040359D">
      <w:pPr>
        <w:spacing w:after="0"/>
        <w:jc w:val="both"/>
      </w:pPr>
      <w:r>
        <w:rPr>
          <w:rFonts w:ascii="Times New Roman" w:hAnsi="Times New Roman" w:cs="Times New Roman"/>
        </w:rPr>
        <w:t>Ставя свою подпись в Заявке, субъект персональных данных принимает р</w:t>
      </w:r>
      <w:r>
        <w:rPr>
          <w:rFonts w:ascii="Times New Roman" w:hAnsi="Times New Roman" w:cs="Times New Roman"/>
        </w:rPr>
        <w:t>ешение о предоставлении его персональных данных и дает согласие на их обработку свободно, своей волей и в своем интересе</w:t>
      </w:r>
    </w:p>
    <w:p w:rsidR="00747072" w:rsidRDefault="0040359D">
      <w:pPr>
        <w:spacing w:after="0"/>
        <w:jc w:val="both"/>
      </w:pPr>
      <w:r>
        <w:rPr>
          <w:rFonts w:ascii="Times New Roman" w:hAnsi="Times New Roman" w:cs="Times New Roman"/>
        </w:rPr>
        <w:t>для целей учета пользователей, которым предоставлен логический доступ в соответствии с настоящей Заявкой.</w:t>
      </w:r>
    </w:p>
    <w:p w:rsidR="00747072" w:rsidRDefault="0040359D">
      <w:pPr>
        <w:spacing w:after="0"/>
        <w:jc w:val="both"/>
      </w:pPr>
      <w:r>
        <w:rPr>
          <w:rFonts w:ascii="Times New Roman" w:hAnsi="Times New Roman" w:cs="Times New Roman"/>
        </w:rPr>
        <w:t xml:space="preserve">С Положением об антивирусной </w:t>
      </w:r>
      <w:r>
        <w:rPr>
          <w:rFonts w:ascii="Times New Roman" w:hAnsi="Times New Roman" w:cs="Times New Roman"/>
        </w:rPr>
        <w:t>защите ФГАОУ ВО «Севастопольский государственный университет» ознакомлен(а).</w:t>
      </w:r>
    </w:p>
    <w:p w:rsidR="00747072" w:rsidRDefault="0040359D">
      <w:pPr>
        <w:spacing w:after="0"/>
        <w:jc w:val="both"/>
      </w:pPr>
      <w:r>
        <w:rPr>
          <w:rFonts w:ascii="Times New Roman" w:hAnsi="Times New Roman" w:cs="Times New Roman"/>
        </w:rPr>
        <w:t>С Регламентом использования простой электронной подписи в ФГАОУ ВО «Севастопольский государственный университет» ознакомлен(а).</w:t>
      </w:r>
    </w:p>
    <w:p w:rsidR="00747072" w:rsidRDefault="00747072">
      <w:pPr>
        <w:spacing w:after="0"/>
        <w:jc w:val="both"/>
        <w:rPr>
          <w:rFonts w:ascii="Times New Roman" w:hAnsi="Times New Roman" w:cs="Times New Roman"/>
        </w:rPr>
      </w:pPr>
    </w:p>
    <w:p w:rsidR="00747072" w:rsidRDefault="00747072">
      <w:pPr>
        <w:spacing w:after="0" w:line="27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7072" w:rsidRDefault="0040359D">
      <w:pPr>
        <w:tabs>
          <w:tab w:val="left" w:pos="4536"/>
          <w:tab w:val="left" w:pos="6379"/>
          <w:tab w:val="left" w:pos="6946"/>
          <w:tab w:val="right" w:pos="9356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Пользователь: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47072" w:rsidRDefault="0040359D">
      <w:pPr>
        <w:tabs>
          <w:tab w:val="center" w:pos="5387"/>
          <w:tab w:val="center" w:pos="8222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И.О.Фамилия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47072" w:rsidRDefault="00747072">
      <w:pPr>
        <w:tabs>
          <w:tab w:val="center" w:pos="1701"/>
          <w:tab w:val="left" w:pos="3544"/>
          <w:tab w:val="left" w:pos="4536"/>
          <w:tab w:val="center" w:pos="4820"/>
          <w:tab w:val="left" w:pos="6379"/>
          <w:tab w:val="left" w:pos="6804"/>
          <w:tab w:val="left" w:pos="6946"/>
          <w:tab w:val="left" w:pos="7088"/>
          <w:tab w:val="center" w:pos="7797"/>
          <w:tab w:val="left" w:pos="9072"/>
        </w:tabs>
        <w:spacing w:after="0"/>
        <w:ind w:left="240"/>
        <w:rPr>
          <w:rFonts w:ascii="Times New Roman" w:eastAsia="Times New Roman" w:hAnsi="Times New Roman" w:cs="Times New Roman"/>
          <w:sz w:val="16"/>
          <w:szCs w:val="16"/>
        </w:rPr>
      </w:pPr>
    </w:p>
    <w:p w:rsidR="00747072" w:rsidRDefault="0040359D">
      <w:pPr>
        <w:tabs>
          <w:tab w:val="left" w:pos="3828"/>
          <w:tab w:val="left" w:pos="4536"/>
          <w:tab w:val="left" w:pos="6379"/>
          <w:tab w:val="left" w:pos="6946"/>
          <w:tab w:val="right" w:pos="9356"/>
        </w:tabs>
        <w:spacing w:after="0"/>
        <w:rPr>
          <w:rFonts w:ascii="Times New Roman" w:eastAsia="Times New Roman" w:hAnsi="Times New Roman" w:cs="Times New Roman"/>
          <w:sz w:val="24"/>
          <w:szCs w:val="16"/>
          <w:u w:val="single"/>
        </w:rPr>
      </w:pPr>
      <w:r>
        <w:rPr>
          <w:rFonts w:ascii="Times New Roman" w:eastAsia="Times New Roman" w:hAnsi="Times New Roman" w:cs="Times New Roman"/>
          <w:sz w:val="24"/>
          <w:szCs w:val="16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16"/>
        </w:rPr>
        <w:tab/>
      </w:r>
      <w:r>
        <w:rPr>
          <w:rFonts w:ascii="Times New Roman" w:eastAsia="Times New Roman" w:hAnsi="Times New Roman" w:cs="Times New Roman"/>
          <w:sz w:val="24"/>
          <w:szCs w:val="16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16"/>
        </w:rPr>
        <w:tab/>
      </w:r>
      <w:r>
        <w:rPr>
          <w:rFonts w:ascii="Times New Roman" w:eastAsia="Times New Roman" w:hAnsi="Times New Roman" w:cs="Times New Roman"/>
          <w:sz w:val="24"/>
          <w:szCs w:val="16"/>
          <w:u w:val="single"/>
        </w:rPr>
        <w:tab/>
      </w:r>
    </w:p>
    <w:p w:rsidR="00747072" w:rsidRDefault="0040359D">
      <w:pPr>
        <w:tabs>
          <w:tab w:val="center" w:pos="1701"/>
          <w:tab w:val="left" w:pos="3544"/>
          <w:tab w:val="center" w:pos="5387"/>
          <w:tab w:val="center" w:pos="8222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(Должность руководителя структурного подразделения)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И.О.Фамилия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47072" w:rsidRDefault="0040359D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Дополнительно прошу предоставить доступ к следующим ресурсам:</w:t>
      </w:r>
    </w:p>
    <w:p w:rsidR="00747072" w:rsidRDefault="0040359D">
      <w:pPr>
        <w:pStyle w:val="af9"/>
        <w:numPr>
          <w:ilvl w:val="0"/>
          <w:numId w:val="1"/>
        </w:num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конфигурации 1С Университет (Управление 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деятельностью)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tbl>
      <w:tblPr>
        <w:tblStyle w:val="13"/>
        <w:tblW w:w="95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4923"/>
        <w:gridCol w:w="4648"/>
      </w:tblGrid>
      <w:tr w:rsidR="00747072">
        <w:trPr>
          <w:trHeight w:val="334"/>
        </w:trPr>
        <w:tc>
          <w:tcPr>
            <w:tcW w:w="4923" w:type="dxa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4648" w:type="dxa"/>
          </w:tcPr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</w:tr>
      <w:tr w:rsidR="00747072">
        <w:trPr>
          <w:trHeight w:val="334"/>
        </w:trPr>
        <w:tc>
          <w:tcPr>
            <w:tcW w:w="4923" w:type="dxa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внешних отчетов и обработок</w:t>
            </w:r>
          </w:p>
        </w:tc>
        <w:tc>
          <w:tcPr>
            <w:tcW w:w="4648" w:type="dxa"/>
          </w:tcPr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</w:tr>
      <w:tr w:rsidR="00747072">
        <w:trPr>
          <w:trHeight w:val="334"/>
        </w:trPr>
        <w:tc>
          <w:tcPr>
            <w:tcW w:w="4923" w:type="dxa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физ. лиц </w:t>
            </w:r>
          </w:p>
        </w:tc>
        <w:tc>
          <w:tcPr>
            <w:tcW w:w="4648" w:type="dxa"/>
            <w:shd w:val="clear" w:color="auto" w:fill="auto"/>
          </w:tcPr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</w:tr>
      <w:tr w:rsidR="00747072">
        <w:trPr>
          <w:trHeight w:val="334"/>
        </w:trPr>
        <w:tc>
          <w:tcPr>
            <w:tcW w:w="4923" w:type="dxa"/>
          </w:tcPr>
          <w:p w:rsidR="00747072" w:rsidRDefault="0040359D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комиссия</w:t>
            </w:r>
          </w:p>
        </w:tc>
        <w:tc>
          <w:tcPr>
            <w:tcW w:w="4648" w:type="dxa"/>
            <w:shd w:val="clear" w:color="auto" w:fill="auto"/>
          </w:tcPr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</w:tr>
      <w:tr w:rsidR="00747072">
        <w:trPr>
          <w:trHeight w:val="334"/>
        </w:trPr>
        <w:tc>
          <w:tcPr>
            <w:tcW w:w="4923" w:type="dxa"/>
          </w:tcPr>
          <w:p w:rsidR="00747072" w:rsidRDefault="0040359D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  <w:tc>
          <w:tcPr>
            <w:tcW w:w="4648" w:type="dxa"/>
          </w:tcPr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</w:tr>
      <w:tr w:rsidR="00747072">
        <w:trPr>
          <w:trHeight w:val="334"/>
        </w:trPr>
        <w:tc>
          <w:tcPr>
            <w:tcW w:w="4923" w:type="dxa"/>
          </w:tcPr>
          <w:p w:rsidR="00747072" w:rsidRDefault="0040359D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</w:t>
            </w:r>
          </w:p>
        </w:tc>
        <w:tc>
          <w:tcPr>
            <w:tcW w:w="4648" w:type="dxa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</w:tr>
      <w:tr w:rsidR="00747072">
        <w:trPr>
          <w:trHeight w:val="334"/>
        </w:trPr>
        <w:tc>
          <w:tcPr>
            <w:tcW w:w="4923" w:type="dxa"/>
          </w:tcPr>
          <w:p w:rsidR="00747072" w:rsidRDefault="0040359D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планы</w:t>
            </w:r>
          </w:p>
        </w:tc>
        <w:tc>
          <w:tcPr>
            <w:tcW w:w="4648" w:type="dxa"/>
            <w:shd w:val="clear" w:color="auto" w:fill="auto"/>
          </w:tcPr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</w:tr>
      <w:tr w:rsidR="00747072">
        <w:trPr>
          <w:trHeight w:val="334"/>
        </w:trPr>
        <w:tc>
          <w:tcPr>
            <w:tcW w:w="4923" w:type="dxa"/>
          </w:tcPr>
          <w:p w:rsidR="00747072" w:rsidRDefault="0040359D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функции (вписать нужное)</w:t>
            </w:r>
          </w:p>
        </w:tc>
        <w:tc>
          <w:tcPr>
            <w:tcW w:w="4648" w:type="dxa"/>
            <w:shd w:val="clear" w:color="auto" w:fill="auto"/>
          </w:tcPr>
          <w:p w:rsidR="00747072" w:rsidRDefault="00747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072" w:rsidRDefault="00747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072" w:rsidRDefault="00747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7072" w:rsidRDefault="0040359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*Оформление доступа к конфигурации возможно позднее с помощью отдельной заявки</w:t>
      </w: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40359D">
      <w:pPr>
        <w:pStyle w:val="af9"/>
        <w:numPr>
          <w:ilvl w:val="0"/>
          <w:numId w:val="1"/>
        </w:num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системе электронного документооборота (СЭД)*</w:t>
      </w:r>
    </w:p>
    <w:tbl>
      <w:tblPr>
        <w:tblStyle w:val="13"/>
        <w:tblW w:w="95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7191"/>
        <w:gridCol w:w="2380"/>
      </w:tblGrid>
      <w:tr w:rsidR="00747072">
        <w:trPr>
          <w:trHeight w:val="334"/>
        </w:trPr>
        <w:tc>
          <w:tcPr>
            <w:tcW w:w="7191" w:type="dxa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доступ (обязательно для руководителей и их заместителей)</w:t>
            </w:r>
          </w:p>
        </w:tc>
        <w:tc>
          <w:tcPr>
            <w:tcW w:w="2380" w:type="dxa"/>
          </w:tcPr>
          <w:p w:rsidR="00747072" w:rsidRDefault="00403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</w:tr>
    </w:tbl>
    <w:p w:rsidR="00747072" w:rsidRDefault="0040359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*Оформление доступа СЭД возможно позднее с помощью отдельной заявки</w:t>
      </w: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40359D">
      <w:pPr>
        <w:pStyle w:val="af9"/>
        <w:numPr>
          <w:ilvl w:val="0"/>
          <w:numId w:val="1"/>
        </w:num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подсистемы (указать, например, Консультант+)</w:t>
      </w: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47072">
        <w:tc>
          <w:tcPr>
            <w:tcW w:w="9634" w:type="dxa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Пользователю предоставлен / не предоставлен (ненужное 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перечеркнуть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к находящимся в информационной системе персональным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</w:t>
            </w:r>
          </w:p>
        </w:tc>
      </w:tr>
      <w:tr w:rsidR="00747072">
        <w:tc>
          <w:tcPr>
            <w:tcW w:w="9634" w:type="dxa"/>
          </w:tcPr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предоставлен к категориям персональных данных (ненужное 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перечеркнуть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747072" w:rsidRDefault="0040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иным, специальным, биометрическим, полученным из общедоступных источников.</w:t>
            </w:r>
          </w:p>
        </w:tc>
      </w:tr>
    </w:tbl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40359D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Заявка является основанием для внесения изменений в</w:t>
      </w:r>
      <w:r>
        <w:rPr>
          <w:rFonts w:ascii="Times New Roman" w:hAnsi="Times New Roman" w:cs="Times New Roman"/>
          <w:sz w:val="24"/>
          <w:szCs w:val="24"/>
        </w:rPr>
        <w:t xml:space="preserve">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обязанностей. Указанный Перечень ведется в электронном виде средствами администрирования информационной системы.</w:t>
      </w: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72" w:rsidRDefault="0040359D">
      <w:pPr>
        <w:tabs>
          <w:tab w:val="left" w:pos="4536"/>
          <w:tab w:val="left" w:pos="6379"/>
          <w:tab w:val="left" w:pos="6946"/>
          <w:tab w:val="right" w:pos="9356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Дирекции </w:t>
      </w:r>
    </w:p>
    <w:p w:rsidR="00747072" w:rsidRDefault="0040359D">
      <w:pPr>
        <w:tabs>
          <w:tab w:val="left" w:pos="4536"/>
          <w:tab w:val="left" w:pos="6379"/>
          <w:tab w:val="left" w:pos="6946"/>
          <w:tab w:val="right" w:pos="9356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информатизации и связи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47072" w:rsidRDefault="0040359D">
      <w:pPr>
        <w:tabs>
          <w:tab w:val="center" w:pos="5387"/>
          <w:tab w:val="center" w:pos="8222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И.О.Фамилия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47072" w:rsidRDefault="00747072">
      <w:pPr>
        <w:tabs>
          <w:tab w:val="center" w:pos="1701"/>
          <w:tab w:val="left" w:pos="3544"/>
          <w:tab w:val="left" w:pos="4536"/>
          <w:tab w:val="center" w:pos="4820"/>
          <w:tab w:val="left" w:pos="6379"/>
          <w:tab w:val="left" w:pos="6804"/>
          <w:tab w:val="left" w:pos="6946"/>
          <w:tab w:val="left" w:pos="7088"/>
          <w:tab w:val="center" w:pos="7797"/>
          <w:tab w:val="left" w:pos="9072"/>
        </w:tabs>
        <w:spacing w:after="0"/>
        <w:ind w:left="240"/>
        <w:rPr>
          <w:rFonts w:ascii="Times New Roman" w:eastAsia="Times New Roman" w:hAnsi="Times New Roman" w:cs="Times New Roman"/>
          <w:sz w:val="16"/>
          <w:szCs w:val="16"/>
        </w:rPr>
      </w:pPr>
    </w:p>
    <w:p w:rsidR="00747072" w:rsidRDefault="0040359D">
      <w:pPr>
        <w:tabs>
          <w:tab w:val="left" w:pos="3828"/>
          <w:tab w:val="left" w:pos="4536"/>
          <w:tab w:val="left" w:pos="6379"/>
          <w:tab w:val="left" w:pos="6946"/>
          <w:tab w:val="right" w:pos="9356"/>
        </w:tabs>
        <w:spacing w:after="0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Администратор информационной системы</w:t>
      </w:r>
      <w:r>
        <w:rPr>
          <w:rFonts w:ascii="Times New Roman" w:eastAsia="Times New Roman" w:hAnsi="Times New Roman" w:cs="Times New Roman"/>
          <w:sz w:val="24"/>
          <w:szCs w:val="16"/>
        </w:rPr>
        <w:tab/>
      </w:r>
      <w:r>
        <w:rPr>
          <w:rFonts w:ascii="Times New Roman" w:eastAsia="Times New Roman" w:hAnsi="Times New Roman" w:cs="Times New Roman"/>
          <w:sz w:val="24"/>
          <w:szCs w:val="16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16"/>
        </w:rPr>
        <w:tab/>
      </w:r>
      <w:r>
        <w:rPr>
          <w:rFonts w:ascii="Times New Roman" w:eastAsia="Times New Roman" w:hAnsi="Times New Roman" w:cs="Times New Roman"/>
          <w:sz w:val="24"/>
          <w:szCs w:val="16"/>
          <w:u w:val="single"/>
        </w:rPr>
        <w:tab/>
      </w:r>
    </w:p>
    <w:p w:rsidR="00747072" w:rsidRDefault="0040359D">
      <w:pPr>
        <w:tabs>
          <w:tab w:val="center" w:pos="1701"/>
          <w:tab w:val="left" w:pos="3544"/>
          <w:tab w:val="center" w:pos="5387"/>
          <w:tab w:val="center" w:pos="8222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И.О.Фамилия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47072" w:rsidRDefault="00747072">
      <w:pPr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7072">
      <w:headerReference w:type="default" r:id="rId8"/>
      <w:headerReference w:type="first" r:id="rId9"/>
      <w:pgSz w:w="11906" w:h="16838"/>
      <w:pgMar w:top="851" w:right="828" w:bottom="568" w:left="170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072" w:rsidRDefault="0040359D">
      <w:pPr>
        <w:spacing w:after="0" w:line="240" w:lineRule="auto"/>
      </w:pPr>
      <w:r>
        <w:separator/>
      </w:r>
    </w:p>
  </w:endnote>
  <w:endnote w:type="continuationSeparator" w:id="0">
    <w:p w:rsidR="00747072" w:rsidRDefault="0040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072" w:rsidRDefault="0040359D">
      <w:pPr>
        <w:spacing w:after="0" w:line="240" w:lineRule="auto"/>
      </w:pPr>
      <w:r>
        <w:separator/>
      </w:r>
    </w:p>
  </w:footnote>
  <w:footnote w:type="continuationSeparator" w:id="0">
    <w:p w:rsidR="00747072" w:rsidRDefault="0040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072" w:rsidRDefault="0040359D">
    <w:pPr>
      <w:pStyle w:val="af5"/>
      <w:jc w:val="right"/>
    </w:pPr>
    <w:r>
      <w:t xml:space="preserve">Сторона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072" w:rsidRDefault="0040359D">
    <w:pPr>
      <w:pStyle w:val="af5"/>
      <w:jc w:val="right"/>
    </w:pPr>
    <w:r>
      <w:t>Сторона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E82"/>
    <w:multiLevelType w:val="hybridMultilevel"/>
    <w:tmpl w:val="8C8652F4"/>
    <w:lvl w:ilvl="0" w:tplc="B656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1E4B5C">
      <w:start w:val="1"/>
      <w:numFmt w:val="lowerLetter"/>
      <w:lvlText w:val="%2."/>
      <w:lvlJc w:val="left"/>
      <w:pPr>
        <w:ind w:left="1440" w:hanging="360"/>
      </w:pPr>
    </w:lvl>
    <w:lvl w:ilvl="2" w:tplc="5AD032B0">
      <w:start w:val="1"/>
      <w:numFmt w:val="lowerRoman"/>
      <w:lvlText w:val="%3."/>
      <w:lvlJc w:val="right"/>
      <w:pPr>
        <w:ind w:left="2160" w:hanging="180"/>
      </w:pPr>
    </w:lvl>
    <w:lvl w:ilvl="3" w:tplc="09C08FA8">
      <w:start w:val="1"/>
      <w:numFmt w:val="decimal"/>
      <w:lvlText w:val="%4."/>
      <w:lvlJc w:val="left"/>
      <w:pPr>
        <w:ind w:left="2880" w:hanging="360"/>
      </w:pPr>
    </w:lvl>
    <w:lvl w:ilvl="4" w:tplc="8BC6B0EA">
      <w:start w:val="1"/>
      <w:numFmt w:val="lowerLetter"/>
      <w:lvlText w:val="%5."/>
      <w:lvlJc w:val="left"/>
      <w:pPr>
        <w:ind w:left="3600" w:hanging="360"/>
      </w:pPr>
    </w:lvl>
    <w:lvl w:ilvl="5" w:tplc="AAB69B0E">
      <w:start w:val="1"/>
      <w:numFmt w:val="lowerRoman"/>
      <w:lvlText w:val="%6."/>
      <w:lvlJc w:val="right"/>
      <w:pPr>
        <w:ind w:left="4320" w:hanging="180"/>
      </w:pPr>
    </w:lvl>
    <w:lvl w:ilvl="6" w:tplc="F252B422">
      <w:start w:val="1"/>
      <w:numFmt w:val="decimal"/>
      <w:lvlText w:val="%7."/>
      <w:lvlJc w:val="left"/>
      <w:pPr>
        <w:ind w:left="5040" w:hanging="360"/>
      </w:pPr>
    </w:lvl>
    <w:lvl w:ilvl="7" w:tplc="2B362742">
      <w:start w:val="1"/>
      <w:numFmt w:val="lowerLetter"/>
      <w:lvlText w:val="%8."/>
      <w:lvlJc w:val="left"/>
      <w:pPr>
        <w:ind w:left="5760" w:hanging="360"/>
      </w:pPr>
    </w:lvl>
    <w:lvl w:ilvl="8" w:tplc="986A9B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71B06"/>
    <w:multiLevelType w:val="hybridMultilevel"/>
    <w:tmpl w:val="B60C66EC"/>
    <w:lvl w:ilvl="0" w:tplc="E33E7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ACBEC">
      <w:start w:val="1"/>
      <w:numFmt w:val="lowerLetter"/>
      <w:lvlText w:val="%2."/>
      <w:lvlJc w:val="left"/>
      <w:pPr>
        <w:ind w:left="1440" w:hanging="360"/>
      </w:pPr>
    </w:lvl>
    <w:lvl w:ilvl="2" w:tplc="9AB6C7B6">
      <w:start w:val="1"/>
      <w:numFmt w:val="lowerRoman"/>
      <w:lvlText w:val="%3."/>
      <w:lvlJc w:val="right"/>
      <w:pPr>
        <w:ind w:left="2160" w:hanging="180"/>
      </w:pPr>
    </w:lvl>
    <w:lvl w:ilvl="3" w:tplc="22B8550C">
      <w:start w:val="1"/>
      <w:numFmt w:val="decimal"/>
      <w:lvlText w:val="%4."/>
      <w:lvlJc w:val="left"/>
      <w:pPr>
        <w:ind w:left="2880" w:hanging="360"/>
      </w:pPr>
    </w:lvl>
    <w:lvl w:ilvl="4" w:tplc="3A0A1316">
      <w:start w:val="1"/>
      <w:numFmt w:val="lowerLetter"/>
      <w:lvlText w:val="%5."/>
      <w:lvlJc w:val="left"/>
      <w:pPr>
        <w:ind w:left="3600" w:hanging="360"/>
      </w:pPr>
    </w:lvl>
    <w:lvl w:ilvl="5" w:tplc="9DD8F022">
      <w:start w:val="1"/>
      <w:numFmt w:val="lowerRoman"/>
      <w:lvlText w:val="%6."/>
      <w:lvlJc w:val="right"/>
      <w:pPr>
        <w:ind w:left="4320" w:hanging="180"/>
      </w:pPr>
    </w:lvl>
    <w:lvl w:ilvl="6" w:tplc="0B3C6C9E">
      <w:start w:val="1"/>
      <w:numFmt w:val="decimal"/>
      <w:lvlText w:val="%7."/>
      <w:lvlJc w:val="left"/>
      <w:pPr>
        <w:ind w:left="5040" w:hanging="360"/>
      </w:pPr>
    </w:lvl>
    <w:lvl w:ilvl="7" w:tplc="4FC251CA">
      <w:start w:val="1"/>
      <w:numFmt w:val="lowerLetter"/>
      <w:lvlText w:val="%8."/>
      <w:lvlJc w:val="left"/>
      <w:pPr>
        <w:ind w:left="5760" w:hanging="360"/>
      </w:pPr>
    </w:lvl>
    <w:lvl w:ilvl="8" w:tplc="3AFC2A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72"/>
    <w:rsid w:val="0040359D"/>
    <w:rsid w:val="0074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7835"/>
  <w15:docId w15:val="{69E06DBB-FE8F-474F-BAFC-FF0F3802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Calibri"/>
      <w:color w:val="000000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Calibri"/>
      <w:color w:val="000000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  <w:lang w:bidi="ru-RU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08C6-45E8-4579-92EF-A20FFF5C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d.pletnev</dc:creator>
  <cp:keywords/>
  <cp:lastModifiedBy>Инна Юрьевна Кузнецова</cp:lastModifiedBy>
  <cp:revision>2</cp:revision>
  <dcterms:created xsi:type="dcterms:W3CDTF">2026-06-10T13:24:00Z</dcterms:created>
  <dcterms:modified xsi:type="dcterms:W3CDTF">2026-06-10T13:24:00Z</dcterms:modified>
</cp:coreProperties>
</file>